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 Cu privire la tichete, indemnizatie de hrana : </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b/>
          <w:bCs/>
          <w:i/>
          <w:iCs/>
          <w:color w:val="222222"/>
          <w:sz w:val="15"/>
          <w:szCs w:val="15"/>
        </w:rPr>
        <w:t>A)</w:t>
      </w:r>
      <w:r>
        <w:rPr>
          <w:rFonts w:ascii="Arial" w:hAnsi="Arial" w:cs="Arial"/>
          <w:i/>
          <w:iCs/>
          <w:color w:val="222222"/>
          <w:sz w:val="15"/>
          <w:szCs w:val="15"/>
        </w:rPr>
        <w:t> OUG 90, la articolul 9, al. (1), prevede că:</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 „(1) </w:t>
      </w:r>
      <w:r>
        <w:rPr>
          <w:rFonts w:ascii="Arial" w:hAnsi="Arial" w:cs="Arial"/>
          <w:b/>
          <w:bCs/>
          <w:i/>
          <w:iCs/>
          <w:color w:val="222222"/>
          <w:sz w:val="15"/>
          <w:szCs w:val="15"/>
        </w:rPr>
        <w:t>În anul 2018</w:t>
      </w:r>
      <w:r>
        <w:rPr>
          <w:rFonts w:ascii="Arial" w:hAnsi="Arial" w:cs="Arial"/>
          <w:i/>
          <w:iCs/>
          <w:color w:val="222222"/>
          <w:sz w:val="15"/>
          <w:szCs w:val="15"/>
        </w:rPr>
        <w:t>, instituțiile și autoritățile publice, astfel cum sunt definite la art. 2 alin. (1) pct. 30 din Legea nr. 500/2002 privind finanțele publice, cu modificările și completările ulterioare, și la art. 2 alin. (1) pct. 39 din Legea nr. 273/2006, cu modificările și completările ulterioare, indiferent de sistemul de finanțare și de subordonare, inclusiv activitățile finanțate integral din venituri proprii, înființate pe lângă instituțiile publice, nu acordă personalului din cadrul acestora tichete cadou, premii și nici indemnizația de hrană și indemnizația de vacanță prevăzute de Legea-cadru nr. 153/2017”</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b/>
          <w:bCs/>
          <w:i/>
          <w:iCs/>
          <w:color w:val="222222"/>
          <w:sz w:val="15"/>
          <w:szCs w:val="15"/>
        </w:rPr>
        <w:t>Dar art. 18, al. (1) din legea 153/ 2017</w:t>
      </w:r>
      <w:r>
        <w:rPr>
          <w:rFonts w:ascii="Arial" w:hAnsi="Arial" w:cs="Arial"/>
          <w:i/>
          <w:iCs/>
          <w:color w:val="222222"/>
          <w:sz w:val="15"/>
          <w:szCs w:val="15"/>
        </w:rPr>
        <w:t> prevede: „</w:t>
      </w:r>
      <w:r>
        <w:rPr>
          <w:rFonts w:ascii="Arial" w:hAnsi="Arial" w:cs="Arial"/>
          <w:b/>
          <w:bCs/>
          <w:i/>
          <w:iCs/>
          <w:color w:val="222222"/>
          <w:sz w:val="15"/>
          <w:szCs w:val="15"/>
        </w:rPr>
        <w:t>Începând cu 1 decembrie 2018</w:t>
      </w:r>
      <w:r>
        <w:rPr>
          <w:rFonts w:ascii="Arial" w:hAnsi="Arial" w:cs="Arial"/>
          <w:i/>
          <w:iCs/>
          <w:color w:val="222222"/>
          <w:sz w:val="15"/>
          <w:szCs w:val="15"/>
        </w:rPr>
        <w:t>, ordonatorii de credite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acordă obligatoriu, lunar, </w:t>
      </w:r>
      <w:r>
        <w:rPr>
          <w:rFonts w:ascii="Arial" w:hAnsi="Arial" w:cs="Arial"/>
          <w:b/>
          <w:bCs/>
          <w:i/>
          <w:iCs/>
          <w:color w:val="222222"/>
          <w:sz w:val="15"/>
          <w:szCs w:val="15"/>
        </w:rPr>
        <w:t>indemnizaţii de hrană</w:t>
      </w:r>
      <w:r>
        <w:rPr>
          <w:rFonts w:ascii="Arial" w:hAnsi="Arial" w:cs="Arial"/>
          <w:i/>
          <w:iCs/>
          <w:color w:val="222222"/>
          <w:sz w:val="15"/>
          <w:szCs w:val="15"/>
        </w:rPr>
        <w:t> la nivelul anual a două salarii de bază minime brute pe ţară garantate în plată...”,</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b/>
          <w:bCs/>
          <w:i/>
          <w:iCs/>
          <w:color w:val="222222"/>
          <w:sz w:val="15"/>
          <w:szCs w:val="15"/>
        </w:rPr>
        <w:t>Iar Art. 26 al. (4) prevede</w:t>
      </w:r>
      <w:r>
        <w:rPr>
          <w:rFonts w:ascii="Arial" w:hAnsi="Arial" w:cs="Arial"/>
          <w:i/>
          <w:iCs/>
          <w:color w:val="222222"/>
          <w:sz w:val="15"/>
          <w:szCs w:val="15"/>
        </w:rPr>
        <w:t>: „</w:t>
      </w:r>
      <w:r>
        <w:rPr>
          <w:rFonts w:ascii="Arial" w:hAnsi="Arial" w:cs="Arial"/>
          <w:b/>
          <w:bCs/>
          <w:i/>
          <w:iCs/>
          <w:color w:val="222222"/>
          <w:sz w:val="15"/>
          <w:szCs w:val="15"/>
        </w:rPr>
        <w:t>Începând cu data de 1 decembrie 2018</w:t>
      </w:r>
      <w:r>
        <w:rPr>
          <w:rFonts w:ascii="Arial" w:hAnsi="Arial" w:cs="Arial"/>
          <w:i/>
          <w:iCs/>
          <w:color w:val="222222"/>
          <w:sz w:val="15"/>
          <w:szCs w:val="15"/>
        </w:rPr>
        <w:t>, ordonatorii de credite acordă, obligatoriu, </w:t>
      </w:r>
      <w:r>
        <w:rPr>
          <w:rFonts w:ascii="Arial" w:hAnsi="Arial" w:cs="Arial"/>
          <w:b/>
          <w:bCs/>
          <w:i/>
          <w:iCs/>
          <w:color w:val="222222"/>
          <w:sz w:val="15"/>
          <w:szCs w:val="15"/>
        </w:rPr>
        <w:t>o indemnizație de vacanță</w:t>
      </w:r>
      <w:r>
        <w:rPr>
          <w:rFonts w:ascii="Arial" w:hAnsi="Arial" w:cs="Arial"/>
          <w:i/>
          <w:iCs/>
          <w:color w:val="222222"/>
          <w:sz w:val="15"/>
          <w:szCs w:val="15"/>
        </w:rPr>
        <w:t>.”</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Dupa cum se observa ,aceste drepturi  nu se acorda pe perioada anului 2018, ci incepand cu decembrie 2018, iar plata lor urmeaza  sa se faca incepand cu luna ianuarie 2019. Deci OUG-ul mentionat nu afecteaza aceste drepturi.</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 </w:t>
      </w:r>
      <w:r>
        <w:rPr>
          <w:rFonts w:ascii="Arial" w:hAnsi="Arial" w:cs="Arial"/>
          <w:b/>
          <w:bCs/>
          <w:i/>
          <w:iCs/>
          <w:color w:val="222222"/>
          <w:sz w:val="15"/>
          <w:szCs w:val="15"/>
        </w:rPr>
        <w:t>B)</w:t>
      </w:r>
      <w:r>
        <w:rPr>
          <w:rFonts w:ascii="Arial" w:hAnsi="Arial" w:cs="Arial"/>
          <w:i/>
          <w:iCs/>
          <w:color w:val="222222"/>
          <w:sz w:val="15"/>
          <w:szCs w:val="15"/>
        </w:rPr>
        <w:t> </w:t>
      </w:r>
      <w:r>
        <w:rPr>
          <w:rFonts w:ascii="Arial" w:hAnsi="Arial" w:cs="Arial"/>
          <w:b/>
          <w:bCs/>
          <w:i/>
          <w:iCs/>
          <w:color w:val="222222"/>
          <w:sz w:val="15"/>
          <w:szCs w:val="15"/>
        </w:rPr>
        <w:t>Problema tichetelor de masa</w:t>
      </w:r>
      <w:r>
        <w:rPr>
          <w:rFonts w:ascii="Arial" w:hAnsi="Arial" w:cs="Arial"/>
          <w:i/>
          <w:iCs/>
          <w:color w:val="222222"/>
          <w:sz w:val="15"/>
          <w:szCs w:val="15"/>
        </w:rPr>
        <w:t>, pentru perioada ramasa pana in decembrie anul 2018, </w:t>
      </w:r>
      <w:r>
        <w:rPr>
          <w:rFonts w:ascii="Arial" w:hAnsi="Arial" w:cs="Arial"/>
          <w:b/>
          <w:bCs/>
          <w:i/>
          <w:iCs/>
          <w:color w:val="222222"/>
          <w:sz w:val="15"/>
          <w:szCs w:val="15"/>
        </w:rPr>
        <w:t>abrogate prin legea 153, conform articolului 40, al 36:</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„(2) Începând cu data de 1 ianuarie 2018, prevederile referitoare la acordarea tichetelor de masă salariaţilor din sectorul bugetar prevăzute la art. 1 alin. (1) şi (2) din Legea nr. 142/1998 privind acordarea tichetelor de masă, publicată în Monitorul Oficial al României, Partea I, nr. 260 din 13 iulie 1998, cu modificările şi completările ulterioare, se abrogă.”</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Se incearca rezolvarea acestei probleme , din venituri proprii. . Sper sa avem curand vesti bune . </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 </w:t>
      </w:r>
      <w:r>
        <w:rPr>
          <w:rFonts w:ascii="Arial" w:hAnsi="Arial" w:cs="Arial"/>
          <w:b/>
          <w:bCs/>
          <w:i/>
          <w:iCs/>
          <w:color w:val="222222"/>
          <w:sz w:val="15"/>
          <w:szCs w:val="15"/>
        </w:rPr>
        <w:t>C) Referitor la sporul de stabilitate: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Pentru cei care aveau sporul de stabilitate pana in data de 30 iunie 2017:</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b/>
          <w:bCs/>
          <w:i/>
          <w:iCs/>
          <w:color w:val="222222"/>
          <w:sz w:val="15"/>
          <w:szCs w:val="15"/>
        </w:rPr>
        <w:t>Legea 153/2017 nu mai prevede existenta sporului de stabilitate</w:t>
      </w:r>
      <w:r>
        <w:rPr>
          <w:rFonts w:ascii="Arial" w:hAnsi="Arial" w:cs="Arial"/>
          <w:i/>
          <w:iCs/>
          <w:color w:val="222222"/>
          <w:sz w:val="15"/>
          <w:szCs w:val="15"/>
        </w:rPr>
        <w:t>, totusi, prin negocieri, el s-a inglobat in cuantumul salariului din 2022. Astfel, cei care aveau spor stabilitate prin HG 38/2017, conform art. 38, al. 2, lit a, au ramas cu salariu de baza + suma corespunzatoare sporului de stabilitate pana in luna decembrie 2017, conform art. 38, al. 3, lit a. Apoi, salariul de baza + suma corespunzatoare sporului de stabilitate s-au majorat cu 25%, pana in luna februarie 2018, conform art. 38, al. 3, lit c, apoi salariul de baza + suma corespunzatoare sporului de stabilitate, din februarie 2018, se majoreaza cu 20% pana in decembrie 2018 (acest lucru s-a obtinut cu greu, abia acum doua saptamani, deoarece, cresterea cu 20% din martie era destinata, conform programului de guvernare, doar functiilor didactice, nu si personalului didactic auxiliar). Incepand din 2019, conform art. 38 al. 4, salariul din decembrie 2018, inclusiv sporul de stabilitate, care este inglobat in acest salariu, se majoreaza, anual, cu ¼ din diferenta dintre salariul corespunzator functiei respective din anul 2022 si salariul din decembrie 2018 (salariu care contine sporul de stabilitate). Deci, nu va exista diminuarea salariului, insa va exista o crestere mai mica anuala a salariului celor care au acum acest spor, fata de cei care nu-l vor mai avea, ca urmare a disparitiei sporului.</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 </w:t>
      </w:r>
      <w:r>
        <w:rPr>
          <w:rFonts w:ascii="Arial" w:hAnsi="Arial" w:cs="Arial"/>
          <w:b/>
          <w:bCs/>
          <w:i/>
          <w:iCs/>
          <w:color w:val="222222"/>
          <w:sz w:val="15"/>
          <w:szCs w:val="15"/>
        </w:rPr>
        <w:t>Pentru cei care indeplinesc condițiile de acordare dupa data de 01 iulie 2017 exista doua posibilitati de dobandire a lui si anume: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1) Conform legii 153/2017, art. 39, al.(1): „.... pentru personalul numit/încadrat în aceeaşi instituţie/autoritate publică pe funcţii de acelaşi fel, inclusiv pentru personalul promovat în funcţii sau în grade/trepte profesionale, salarizarea se face la nivelul de salarizare pentru funcţii similare.”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Deci, daca promovati in funcție sau grad/ treapta profesionala, sau sunteti numit intr-o noua functie, daca exista un similar in plata, puteti beneficia de drepturile celuilalt salariat , deci si de sporul de stabilitate, la acelasi nivel cu al similarului, similar care a trecut prin etapele mentionate mai sus.</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2) Conform OUG 91/2017 art 13, care completeaza articolul 39 al legii 153/2017 prin introducerea alineatului (4).</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 (4) În aplicarea prevederilor alin. (1), în cazul instituțiilor sau autorităților publice aflate în subordinea aceluiași ordonator de credite, având același scop, îndeplinind aceleași funcții și atribuții, aflate la același nivel de subordonare din punct de vedere financiar, nivelul salariului de bază/indemnizației de încadrare se va stabili la nivelul maxim aflat în plată din cadrul tuturor acestor instituții sau autorități publice subordonate.”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Deci, conform acestui nou alineat, daca in perioada 01 iulie 2017 – 31 decembrie 2018 se indeplinesc conditiile de acordare a sporului de stabilitate, acesta se poate da, doar daca există un similar, in plata, ca functie, gradatie si vechime si care detinea acest spor inainte de 30 iunie 2017, cuantumul pentru acest spor fiind la acelasi nivel cu al similarului, similar care a trecut prin etapele mentionate mai sus.</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Atentie, in caz ca nu exista similar in plata, nu se poate acorda acest spor!</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b/>
          <w:bCs/>
          <w:i/>
          <w:iCs/>
          <w:color w:val="222222"/>
          <w:sz w:val="15"/>
          <w:szCs w:val="15"/>
        </w:rPr>
        <w:lastRenderedPageBreak/>
        <w:t>D) Salariu diferentiat</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Conform art. 9, al. (1), pct. B. Reglementări specifice personalului didactic din învăţământ, la anexa 1 a legii 153/2017 se prevede:  „Pentru personalul din instituţiile de învăţământ superior, consiliile de administraţie pot stabili salarii diferenţiate, </w:t>
      </w:r>
      <w:r>
        <w:rPr>
          <w:rFonts w:ascii="Arial" w:hAnsi="Arial" w:cs="Arial"/>
          <w:b/>
          <w:bCs/>
          <w:i/>
          <w:iCs/>
          <w:color w:val="222222"/>
          <w:sz w:val="15"/>
          <w:szCs w:val="15"/>
        </w:rPr>
        <w:t>cu o creştere de până la 30% a salariului de bază deţinut</w:t>
      </w:r>
      <w:r>
        <w:rPr>
          <w:rFonts w:ascii="Arial" w:hAnsi="Arial" w:cs="Arial"/>
          <w:i/>
          <w:iCs/>
          <w:color w:val="222222"/>
          <w:sz w:val="15"/>
          <w:szCs w:val="15"/>
        </w:rPr>
        <w:t>, în funcţie de specificul activităţii desfăşurate şi de calitatea acesteia. Sumele pentru aceste salarii se vor plăti exclusiv din venituri proprii.”</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Deci se poate majora salariul de baza, cu un procent stabilit de Consiliul de Administratie.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color w:val="222222"/>
          <w:sz w:val="15"/>
          <w:szCs w:val="15"/>
        </w:rPr>
        <w:t> </w:t>
      </w:r>
      <w:r>
        <w:rPr>
          <w:rFonts w:ascii="Arial" w:hAnsi="Arial" w:cs="Arial"/>
          <w:b/>
          <w:bCs/>
          <w:i/>
          <w:iCs/>
          <w:color w:val="222222"/>
          <w:sz w:val="15"/>
          <w:szCs w:val="15"/>
        </w:rPr>
        <w:t>E) Ajutorul de Deces</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 Referitor la acest ajutor, incepand cu 22 ianuarie 2018, nu mai este asigurat de universitati ci de Casa Nationala de Pensii Publice (CNPP), in cuantum de 5 salarii. In Actul Aditional al CCM la nivel de unitati Invatamant superior, valabil din data de 06 februarie 2018, publicat in M.O. din 22 februarie 2018, partea a V – a,  la art. 36, al.9 este specificat acest ajutor de deces care este neimpozabil. Astfel, puteti beneficia atat de ajutorul de Deces, cat si de ajutorul de inmormantare.</w:t>
      </w:r>
    </w:p>
    <w:p w:rsidR="0050600C" w:rsidRDefault="0050600C" w:rsidP="0050600C">
      <w:pPr>
        <w:pStyle w:val="m7140593722283720197gmail-m-2419742494348556070ydp71bdefebyiv6302163297ydpa8e2dc65msonormal"/>
        <w:shd w:val="clear" w:color="auto" w:fill="FFFFFF"/>
        <w:spacing w:after="0" w:afterAutospacing="0"/>
        <w:jc w:val="both"/>
        <w:rPr>
          <w:rFonts w:ascii="Arial" w:hAnsi="Arial" w:cs="Arial"/>
          <w:color w:val="222222"/>
          <w:sz w:val="15"/>
          <w:szCs w:val="15"/>
        </w:rPr>
      </w:pPr>
      <w:r>
        <w:rPr>
          <w:rFonts w:ascii="Arial" w:hAnsi="Arial" w:cs="Arial"/>
          <w:i/>
          <w:iCs/>
          <w:color w:val="222222"/>
          <w:sz w:val="15"/>
          <w:szCs w:val="15"/>
        </w:rPr>
        <w:t> </w:t>
      </w:r>
      <w:r>
        <w:rPr>
          <w:rFonts w:ascii="Arial" w:hAnsi="Arial" w:cs="Arial"/>
          <w:b/>
          <w:bCs/>
          <w:i/>
          <w:iCs/>
          <w:color w:val="222222"/>
          <w:sz w:val="15"/>
          <w:szCs w:val="15"/>
        </w:rPr>
        <w:t>F)</w:t>
      </w:r>
      <w:r>
        <w:rPr>
          <w:rFonts w:ascii="Arial" w:hAnsi="Arial" w:cs="Arial"/>
          <w:i/>
          <w:iCs/>
          <w:color w:val="222222"/>
          <w:sz w:val="15"/>
          <w:szCs w:val="15"/>
        </w:rPr>
        <w:t>  </w:t>
      </w:r>
      <w:r>
        <w:rPr>
          <w:rFonts w:ascii="Arial" w:hAnsi="Arial" w:cs="Arial"/>
          <w:b/>
          <w:bCs/>
          <w:i/>
          <w:iCs/>
          <w:color w:val="222222"/>
          <w:sz w:val="15"/>
          <w:szCs w:val="15"/>
        </w:rPr>
        <w:t>Sporul pentru conditii de munca</w:t>
      </w:r>
    </w:p>
    <w:p w:rsidR="0050600C" w:rsidRPr="00856FA4" w:rsidRDefault="0050600C" w:rsidP="0050600C">
      <w:pPr>
        <w:pStyle w:val="m7140593722283720197gmail-m-2419742494348556070ydp71bdefebyiv6302163297ydpa8e2dc65msonormal"/>
        <w:shd w:val="clear" w:color="auto" w:fill="FFFFFF"/>
        <w:spacing w:after="0" w:afterAutospacing="0"/>
        <w:jc w:val="both"/>
        <w:rPr>
          <w:rFonts w:ascii="Arial" w:hAnsi="Arial" w:cs="Arial"/>
          <w:i/>
          <w:color w:val="222222"/>
          <w:sz w:val="15"/>
          <w:szCs w:val="15"/>
        </w:rPr>
      </w:pPr>
      <w:r w:rsidRPr="00856FA4">
        <w:rPr>
          <w:rFonts w:ascii="Arial" w:hAnsi="Arial" w:cs="Arial"/>
          <w:b/>
          <w:bCs/>
          <w:i/>
          <w:color w:val="222222"/>
          <w:sz w:val="15"/>
          <w:szCs w:val="15"/>
        </w:rPr>
        <w:t> </w:t>
      </w:r>
      <w:r w:rsidRPr="00856FA4">
        <w:rPr>
          <w:rFonts w:ascii="Arial" w:hAnsi="Arial" w:cs="Arial"/>
          <w:i/>
          <w:color w:val="222222"/>
          <w:sz w:val="15"/>
          <w:szCs w:val="15"/>
        </w:rPr>
        <w:t>Se poate acorda, in conditiile HG nr. 38/2018, imediat dupa efectuarea masuratorilor si dupa confirmarea conditiilor specificate in HG - ul mentionat.</w:t>
      </w:r>
    </w:p>
    <w:p w:rsidR="009D78B3" w:rsidRDefault="009D78B3"/>
    <w:p w:rsidR="00856FA4" w:rsidRPr="00856FA4" w:rsidRDefault="00856FA4">
      <w:pPr>
        <w:rPr>
          <w:rFonts w:ascii="Arial" w:hAnsi="Arial" w:cs="Arial"/>
          <w:sz w:val="20"/>
          <w:szCs w:val="20"/>
        </w:rPr>
      </w:pPr>
      <w:r w:rsidRPr="00856FA4">
        <w:rPr>
          <w:rFonts w:ascii="Arial" w:hAnsi="Arial" w:cs="Arial"/>
          <w:sz w:val="20"/>
          <w:szCs w:val="20"/>
        </w:rPr>
        <w:t>Pentru detalii suplimentare , va rugam contactati liderul filialei sindicale din care faceti parte.</w:t>
      </w:r>
    </w:p>
    <w:sectPr w:rsidR="00856FA4" w:rsidRPr="00856FA4" w:rsidSect="009D78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50600C"/>
    <w:rsid w:val="00487488"/>
    <w:rsid w:val="0050600C"/>
    <w:rsid w:val="00856FA4"/>
    <w:rsid w:val="009D78B3"/>
    <w:rsid w:val="00AC023E"/>
    <w:rsid w:val="00E421D0"/>
    <w:rsid w:val="00F04C3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40593722283720197gmail-m-2419742494348556070ydp71bdefebyiv6302163297ydpa8e2dc65msonormal">
    <w:name w:val="m_7140593722283720197gmail-m_-2419742494348556070ydp71bdefebyiv6302163297ydpa8e2dc65msonormal"/>
    <w:basedOn w:val="Normal"/>
    <w:rsid w:val="0050600C"/>
    <w:pPr>
      <w:spacing w:before="100" w:beforeAutospacing="1" w:after="100" w:afterAutospacing="1"/>
      <w:ind w:left="0" w:firstLine="0"/>
      <w:jc w:val="left"/>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8841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5655</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dc:creator>
  <cp:lastModifiedBy>Iulian</cp:lastModifiedBy>
  <cp:revision>2</cp:revision>
  <dcterms:created xsi:type="dcterms:W3CDTF">2018-03-06T19:55:00Z</dcterms:created>
  <dcterms:modified xsi:type="dcterms:W3CDTF">2018-03-06T19:58:00Z</dcterms:modified>
</cp:coreProperties>
</file>